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AF" w:rsidRDefault="008E605E">
      <w:r>
        <w:rPr>
          <w:noProof/>
          <w:lang w:val="cs-CZ" w:eastAsia="cs-CZ"/>
        </w:rPr>
        <w:drawing>
          <wp:inline distT="0" distB="0" distL="0" distR="0" wp14:anchorId="643D8488">
            <wp:extent cx="2381250" cy="1851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825" cy="186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05E" w:rsidRPr="00F627C5" w:rsidRDefault="008E605E" w:rsidP="00F627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 w:rsidRPr="00F627C5">
        <w:rPr>
          <w:rFonts w:ascii="Arial" w:hAnsi="Arial" w:cs="Arial"/>
          <w:b/>
          <w:sz w:val="16"/>
          <w:szCs w:val="16"/>
        </w:rPr>
        <w:t>Fig</w:t>
      </w:r>
      <w:r w:rsidR="00F627C5" w:rsidRPr="00F627C5">
        <w:rPr>
          <w:rFonts w:ascii="Arial" w:hAnsi="Arial" w:cs="Arial"/>
          <w:b/>
          <w:sz w:val="16"/>
          <w:szCs w:val="16"/>
        </w:rPr>
        <w:t>.</w:t>
      </w:r>
      <w:proofErr w:type="gramEnd"/>
      <w:r w:rsidRPr="00F627C5">
        <w:rPr>
          <w:rFonts w:ascii="Arial" w:hAnsi="Arial" w:cs="Arial"/>
          <w:b/>
          <w:sz w:val="16"/>
          <w:szCs w:val="16"/>
        </w:rPr>
        <w:t xml:space="preserve"> S1.</w:t>
      </w:r>
      <w:r w:rsidRPr="00F627C5">
        <w:rPr>
          <w:rFonts w:ascii="Arial" w:hAnsi="Arial" w:cs="Arial"/>
          <w:sz w:val="16"/>
          <w:szCs w:val="16"/>
        </w:rPr>
        <w:t xml:space="preserve"> Magnetic </w:t>
      </w:r>
      <w:proofErr w:type="gramStart"/>
      <w:r w:rsidRPr="00F627C5">
        <w:rPr>
          <w:rFonts w:ascii="Arial" w:hAnsi="Arial" w:cs="Arial"/>
          <w:sz w:val="16"/>
          <w:szCs w:val="16"/>
        </w:rPr>
        <w:t>position of the observer during each mean</w:t>
      </w:r>
      <w:proofErr w:type="gramEnd"/>
      <w:r w:rsidRPr="00F627C5">
        <w:rPr>
          <w:rFonts w:ascii="Arial" w:hAnsi="Arial" w:cs="Arial"/>
          <w:sz w:val="16"/>
          <w:szCs w:val="16"/>
        </w:rPr>
        <w:t xml:space="preserve"> measurement. Circular bearings on the periphery of the circle represent the magnetic position of the observer relative to the direction o</w:t>
      </w:r>
      <w:r w:rsidR="00204BAF" w:rsidRPr="00F627C5">
        <w:rPr>
          <w:rFonts w:ascii="Arial" w:hAnsi="Arial" w:cs="Arial"/>
          <w:sz w:val="16"/>
          <w:szCs w:val="16"/>
        </w:rPr>
        <w:t>f each flock. Inner black circle</w:t>
      </w:r>
      <w:r w:rsidRPr="00F627C5">
        <w:rPr>
          <w:rFonts w:ascii="Arial" w:hAnsi="Arial" w:cs="Arial"/>
          <w:sz w:val="16"/>
          <w:szCs w:val="16"/>
        </w:rPr>
        <w:t xml:space="preserve"> shows the </w:t>
      </w:r>
      <w:r w:rsidRPr="00F627C5">
        <w:rPr>
          <w:rFonts w:ascii="Arial" w:hAnsi="Arial" w:cs="Arial"/>
          <w:i/>
          <w:sz w:val="16"/>
          <w:szCs w:val="16"/>
        </w:rPr>
        <w:t>p</w:t>
      </w:r>
      <w:r w:rsidRPr="00F627C5">
        <w:rPr>
          <w:rFonts w:ascii="Arial" w:hAnsi="Arial" w:cs="Arial"/>
          <w:sz w:val="16"/>
          <w:szCs w:val="16"/>
        </w:rPr>
        <w:t xml:space="preserve"> = 0.05</w:t>
      </w:r>
      <w:r w:rsidR="00ED71F2" w:rsidRPr="00F627C5">
        <w:rPr>
          <w:rFonts w:ascii="Arial" w:hAnsi="Arial" w:cs="Arial"/>
          <w:sz w:val="16"/>
          <w:szCs w:val="16"/>
        </w:rPr>
        <w:t xml:space="preserve"> significance cutoff and the black arrow shows the distribution’s mean direction and its length corresponds to the strength of clustering around t</w:t>
      </w:r>
      <w:r w:rsidR="00E637E1" w:rsidRPr="00F627C5">
        <w:rPr>
          <w:rFonts w:ascii="Arial" w:hAnsi="Arial" w:cs="Arial"/>
          <w:sz w:val="16"/>
          <w:szCs w:val="16"/>
        </w:rPr>
        <w:t xml:space="preserve">he distribution mean. First-order Rayleigh test statistics are as follows: n = 89, µ = 210°, r = 0.23, </w:t>
      </w:r>
      <w:r w:rsidR="00E637E1" w:rsidRPr="00F627C5">
        <w:rPr>
          <w:rFonts w:ascii="Arial" w:hAnsi="Arial" w:cs="Arial"/>
          <w:i/>
          <w:sz w:val="16"/>
          <w:szCs w:val="16"/>
        </w:rPr>
        <w:t>p</w:t>
      </w:r>
      <w:r w:rsidR="00E637E1" w:rsidRPr="00F627C5">
        <w:rPr>
          <w:rFonts w:ascii="Arial" w:hAnsi="Arial" w:cs="Arial"/>
          <w:sz w:val="16"/>
          <w:szCs w:val="16"/>
        </w:rPr>
        <w:t xml:space="preserve"> = 0.01. </w:t>
      </w:r>
    </w:p>
    <w:p w:rsidR="00E637E1" w:rsidRDefault="00E637E1">
      <w:pPr>
        <w:rPr>
          <w:rFonts w:ascii="Arial" w:hAnsi="Arial" w:cs="Arial"/>
        </w:rPr>
      </w:pPr>
    </w:p>
    <w:p w:rsidR="00E637E1" w:rsidRPr="00F627C5" w:rsidRDefault="00E637E1" w:rsidP="00F627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627C5">
        <w:rPr>
          <w:rFonts w:ascii="Arial" w:hAnsi="Arial" w:cs="Arial"/>
          <w:b/>
          <w:sz w:val="16"/>
          <w:szCs w:val="16"/>
        </w:rPr>
        <w:t>Table S1.</w:t>
      </w:r>
      <w:r w:rsidRPr="00F627C5">
        <w:rPr>
          <w:rFonts w:ascii="Arial" w:hAnsi="Arial" w:cs="Arial"/>
          <w:sz w:val="16"/>
          <w:szCs w:val="16"/>
        </w:rPr>
        <w:t xml:space="preserve"> Number of individuals and number of mean bearings obtained from each sample location.</w:t>
      </w:r>
    </w:p>
    <w:p w:rsidR="00F627C5" w:rsidRPr="00F627C5" w:rsidRDefault="00F627C5" w:rsidP="00F627C5">
      <w:pPr>
        <w:spacing w:after="0" w:line="240" w:lineRule="auto"/>
        <w:rPr>
          <w:rFonts w:ascii="Times New Roman" w:hAnsi="Times New Roman" w:cs="Times New Roman"/>
        </w:rPr>
      </w:pPr>
    </w:p>
    <w:p w:rsidR="00E637E1" w:rsidRDefault="00E637E1">
      <w:pPr>
        <w:rPr>
          <w:rFonts w:ascii="Arial" w:hAnsi="Arial" w:cs="Arial"/>
        </w:rPr>
      </w:pPr>
      <w:r w:rsidRPr="00E637E1">
        <w:rPr>
          <w:noProof/>
          <w:lang w:val="cs-CZ" w:eastAsia="cs-CZ"/>
        </w:rPr>
        <w:drawing>
          <wp:inline distT="0" distB="0" distL="0" distR="0">
            <wp:extent cx="4143375" cy="3781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27C5" w:rsidRDefault="00F627C5" w:rsidP="00F627C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637E1" w:rsidRDefault="00915DAC" w:rsidP="00F627C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F627C5">
        <w:rPr>
          <w:rFonts w:ascii="Arial" w:hAnsi="Arial" w:cs="Arial"/>
          <w:b/>
          <w:sz w:val="16"/>
          <w:szCs w:val="16"/>
        </w:rPr>
        <w:lastRenderedPageBreak/>
        <w:t>Table S2.</w:t>
      </w:r>
      <w:r w:rsidRPr="00F627C5">
        <w:rPr>
          <w:rFonts w:ascii="Arial" w:hAnsi="Arial" w:cs="Arial"/>
          <w:sz w:val="16"/>
          <w:szCs w:val="16"/>
        </w:rPr>
        <w:t xml:space="preserve"> Second-order analyses pooled relative to magnetic north and relative to the sun’s azimuth. Unlike Table 1 in the main text, these analyses include all independent measurements, regardless of flock size.  </w:t>
      </w:r>
    </w:p>
    <w:p w:rsidR="00F627C5" w:rsidRPr="00F627C5" w:rsidRDefault="00F627C5" w:rsidP="00F627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37E1" w:rsidRPr="00ED71F2" w:rsidRDefault="00E637E1">
      <w:pPr>
        <w:rPr>
          <w:rFonts w:ascii="Arial" w:hAnsi="Arial" w:cs="Arial"/>
        </w:rPr>
      </w:pPr>
      <w:r w:rsidRPr="00E637E1">
        <w:rPr>
          <w:noProof/>
          <w:lang w:val="cs-CZ" w:eastAsia="cs-CZ"/>
        </w:rPr>
        <w:drawing>
          <wp:inline distT="0" distB="0" distL="0" distR="0">
            <wp:extent cx="5943600" cy="69609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6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37E1" w:rsidRPr="00ED7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5E"/>
    <w:rsid w:val="00204BAF"/>
    <w:rsid w:val="00323FA1"/>
    <w:rsid w:val="0053594E"/>
    <w:rsid w:val="007444A7"/>
    <w:rsid w:val="008E605E"/>
    <w:rsid w:val="00915DAC"/>
    <w:rsid w:val="00B4225F"/>
    <w:rsid w:val="00E637E1"/>
    <w:rsid w:val="00ED71F2"/>
    <w:rsid w:val="00F6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Scott Painter</dc:creator>
  <cp:keywords/>
  <dc:description/>
  <cp:lastModifiedBy>Lenka Glosová</cp:lastModifiedBy>
  <cp:revision>6</cp:revision>
  <dcterms:created xsi:type="dcterms:W3CDTF">2017-07-11T07:56:00Z</dcterms:created>
  <dcterms:modified xsi:type="dcterms:W3CDTF">2017-08-07T07:50:00Z</dcterms:modified>
</cp:coreProperties>
</file>